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E" w:rsidRPr="005E771B" w:rsidRDefault="006A160E">
      <w:pPr>
        <w:rPr>
          <w:b/>
          <w:sz w:val="28"/>
          <w:szCs w:val="28"/>
          <w:lang w:val="en-US"/>
        </w:rPr>
      </w:pPr>
    </w:p>
    <w:p w:rsidR="00175A85" w:rsidRPr="005E771B" w:rsidRDefault="00F8681A">
      <w:pPr>
        <w:rPr>
          <w:b/>
          <w:sz w:val="28"/>
          <w:szCs w:val="28"/>
          <w:lang w:val="en-US"/>
        </w:rPr>
      </w:pPr>
      <w:r w:rsidRPr="005E771B">
        <w:rPr>
          <w:b/>
          <w:sz w:val="28"/>
          <w:szCs w:val="28"/>
          <w:lang w:val="en-US"/>
        </w:rPr>
        <w:t xml:space="preserve">Minneapolis BlowerDoor </w:t>
      </w:r>
      <w:r w:rsidR="00301E95">
        <w:rPr>
          <w:b/>
          <w:sz w:val="28"/>
          <w:szCs w:val="28"/>
          <w:lang w:val="en-US"/>
        </w:rPr>
        <w:t>m</w:t>
      </w:r>
      <w:r w:rsidR="00132CD8" w:rsidRPr="005E771B">
        <w:rPr>
          <w:b/>
          <w:sz w:val="28"/>
          <w:szCs w:val="28"/>
          <w:lang w:val="en-US"/>
        </w:rPr>
        <w:t xml:space="preserve">easuring </w:t>
      </w:r>
      <w:r w:rsidR="00301E95">
        <w:rPr>
          <w:b/>
          <w:sz w:val="28"/>
          <w:szCs w:val="28"/>
          <w:lang w:val="en-US"/>
        </w:rPr>
        <w:t>s</w:t>
      </w:r>
      <w:r w:rsidR="00132CD8" w:rsidRPr="005E771B">
        <w:rPr>
          <w:b/>
          <w:sz w:val="28"/>
          <w:szCs w:val="28"/>
          <w:lang w:val="en-US"/>
        </w:rPr>
        <w:t>ystems now with the new DG-1000 pressure gauge</w:t>
      </w:r>
    </w:p>
    <w:p w:rsidR="00F8681A" w:rsidRPr="005E771B" w:rsidRDefault="00F8681A">
      <w:pPr>
        <w:rPr>
          <w:b/>
          <w:sz w:val="28"/>
          <w:szCs w:val="28"/>
          <w:lang w:val="en-US"/>
        </w:rPr>
      </w:pPr>
    </w:p>
    <w:p w:rsidR="008D294A" w:rsidRPr="005E771B" w:rsidRDefault="004B690A" w:rsidP="008D294A">
      <w:pPr>
        <w:rPr>
          <w:sz w:val="24"/>
          <w:szCs w:val="24"/>
          <w:lang w:val="en-US"/>
        </w:rPr>
      </w:pPr>
      <w:r w:rsidRPr="005E771B">
        <w:rPr>
          <w:sz w:val="24"/>
          <w:szCs w:val="24"/>
          <w:lang w:val="en-US"/>
        </w:rPr>
        <w:t xml:space="preserve">The DG-1000, successor to the tried and tested DG-700 pressure gauge, convinces with its intuitive use, clear </w:t>
      </w:r>
      <w:r w:rsidR="005E771B" w:rsidRPr="005E771B">
        <w:rPr>
          <w:sz w:val="24"/>
          <w:szCs w:val="24"/>
          <w:lang w:val="en-US"/>
        </w:rPr>
        <w:t>structure,</w:t>
      </w:r>
      <w:r w:rsidRPr="005E771B">
        <w:rPr>
          <w:sz w:val="24"/>
          <w:szCs w:val="24"/>
          <w:lang w:val="en-US"/>
        </w:rPr>
        <w:t xml:space="preserve"> and modern design. Its high-resolution touch</w:t>
      </w:r>
      <w:r w:rsidR="00301E95">
        <w:rPr>
          <w:sz w:val="24"/>
          <w:szCs w:val="24"/>
          <w:lang w:val="en-US"/>
        </w:rPr>
        <w:t xml:space="preserve"> </w:t>
      </w:r>
      <w:r w:rsidRPr="005E771B">
        <w:rPr>
          <w:sz w:val="24"/>
          <w:szCs w:val="24"/>
          <w:lang w:val="en-US"/>
        </w:rPr>
        <w:t xml:space="preserve">screen and intelligent micro-processor provide you with the functions of a modern mini-computer. New requirements are constantly fed into the measuring software and users can install and run the latest software updates </w:t>
      </w:r>
      <w:r w:rsidR="005E771B" w:rsidRPr="005E771B">
        <w:rPr>
          <w:sz w:val="24"/>
          <w:szCs w:val="24"/>
          <w:lang w:val="en-US"/>
        </w:rPr>
        <w:t xml:space="preserve">free of charge </w:t>
      </w:r>
      <w:r w:rsidRPr="005E771B">
        <w:rPr>
          <w:sz w:val="24"/>
          <w:szCs w:val="24"/>
          <w:lang w:val="en-US"/>
        </w:rPr>
        <w:t>at any time.</w:t>
      </w:r>
      <w:r w:rsidR="007F26BE" w:rsidRPr="005E771B">
        <w:rPr>
          <w:sz w:val="24"/>
          <w:szCs w:val="24"/>
          <w:lang w:val="en-US"/>
        </w:rPr>
        <w:t xml:space="preserve"> </w:t>
      </w:r>
      <w:r w:rsidR="005E771B" w:rsidRPr="005E771B">
        <w:rPr>
          <w:sz w:val="24"/>
          <w:szCs w:val="24"/>
          <w:lang w:val="en-US"/>
        </w:rPr>
        <w:t xml:space="preserve">The DG-1000 </w:t>
      </w:r>
      <w:r w:rsidR="0075442F">
        <w:rPr>
          <w:sz w:val="24"/>
          <w:szCs w:val="24"/>
          <w:lang w:val="en-US"/>
        </w:rPr>
        <w:t>comes</w:t>
      </w:r>
      <w:r w:rsidR="005E771B" w:rsidRPr="005E771B">
        <w:rPr>
          <w:sz w:val="24"/>
          <w:szCs w:val="24"/>
          <w:lang w:val="en-US"/>
        </w:rPr>
        <w:t xml:space="preserve"> equipped with USB and Ethernet ports, as well as an integrated </w:t>
      </w:r>
      <w:proofErr w:type="spellStart"/>
      <w:r w:rsidR="005E771B" w:rsidRPr="005E771B">
        <w:rPr>
          <w:sz w:val="24"/>
          <w:szCs w:val="24"/>
          <w:lang w:val="en-US"/>
        </w:rPr>
        <w:t>WiFi</w:t>
      </w:r>
      <w:proofErr w:type="spellEnd"/>
      <w:r w:rsidR="005E771B" w:rsidRPr="005E771B">
        <w:rPr>
          <w:sz w:val="24"/>
          <w:szCs w:val="24"/>
          <w:lang w:val="en-US"/>
        </w:rPr>
        <w:t xml:space="preserve"> module giving you the option of controlling the BlowerDoor measurement from your laptop from any suitable location in the building.</w:t>
      </w:r>
    </w:p>
    <w:p w:rsidR="001518FC" w:rsidRPr="005E771B" w:rsidRDefault="001518FC" w:rsidP="001518FC">
      <w:pPr>
        <w:rPr>
          <w:sz w:val="24"/>
          <w:szCs w:val="24"/>
          <w:lang w:val="en-US"/>
        </w:rPr>
      </w:pPr>
      <w:r w:rsidRPr="001518FC">
        <w:rPr>
          <w:sz w:val="24"/>
          <w:szCs w:val="24"/>
          <w:lang w:val="en-US"/>
        </w:rPr>
        <w:t xml:space="preserve">BlowerDoor measurements recording and evaluating a measuring series according to ISO 9972 </w:t>
      </w:r>
      <w:proofErr w:type="gramStart"/>
      <w:r w:rsidRPr="001518FC">
        <w:rPr>
          <w:sz w:val="24"/>
          <w:szCs w:val="24"/>
          <w:lang w:val="en-US"/>
        </w:rPr>
        <w:t xml:space="preserve">or </w:t>
      </w:r>
      <w:r>
        <w:rPr>
          <w:sz w:val="24"/>
          <w:szCs w:val="24"/>
          <w:lang w:val="en-US"/>
        </w:rPr>
        <w:t xml:space="preserve"> EN</w:t>
      </w:r>
      <w:proofErr w:type="gramEnd"/>
      <w:r>
        <w:rPr>
          <w:sz w:val="24"/>
          <w:szCs w:val="24"/>
          <w:lang w:val="en-US"/>
        </w:rPr>
        <w:t xml:space="preserve"> 13</w:t>
      </w:r>
      <w:r w:rsidR="00301E95">
        <w:rPr>
          <w:sz w:val="24"/>
          <w:szCs w:val="24"/>
          <w:lang w:val="en-US"/>
        </w:rPr>
        <w:t>829</w:t>
      </w:r>
      <w:r w:rsidRPr="001518FC">
        <w:rPr>
          <w:sz w:val="24"/>
          <w:szCs w:val="24"/>
          <w:lang w:val="en-US"/>
        </w:rPr>
        <w:t>, are conducted with the TECTITE Express 5.1 software.</w:t>
      </w:r>
    </w:p>
    <w:p w:rsidR="00710EC5" w:rsidRPr="00710EC5" w:rsidRDefault="00710EC5" w:rsidP="00710EC5">
      <w:pPr>
        <w:rPr>
          <w:sz w:val="24"/>
          <w:szCs w:val="24"/>
          <w:lang w:val="en-US"/>
        </w:rPr>
      </w:pPr>
      <w:r w:rsidRPr="00710EC5">
        <w:rPr>
          <w:sz w:val="24"/>
          <w:szCs w:val="24"/>
          <w:lang w:val="en-US"/>
        </w:rPr>
        <w:t xml:space="preserve">When performing quality assurance tests, </w:t>
      </w:r>
      <w:r>
        <w:rPr>
          <w:sz w:val="24"/>
          <w:szCs w:val="24"/>
          <w:lang w:val="en-US"/>
        </w:rPr>
        <w:t>you can search for leakages</w:t>
      </w:r>
      <w:r w:rsidRPr="00710EC5">
        <w:rPr>
          <w:sz w:val="24"/>
          <w:szCs w:val="24"/>
          <w:lang w:val="en-US"/>
        </w:rPr>
        <w:t xml:space="preserve"> with the DG-1000 or the TEC Gauge App at a constant building pressure differential.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The high accuracy of the</w:t>
      </w:r>
      <w:r w:rsidR="00A042F2" w:rsidRPr="005E771B">
        <w:rPr>
          <w:sz w:val="24"/>
          <w:szCs w:val="24"/>
          <w:lang w:val="en-US"/>
        </w:rPr>
        <w:t xml:space="preserve"> DG-1000 </w:t>
      </w:r>
      <w:r>
        <w:rPr>
          <w:sz w:val="24"/>
          <w:szCs w:val="24"/>
          <w:lang w:val="en-US"/>
        </w:rPr>
        <w:t>guarantees reliable measuring results at maximum precision.</w:t>
      </w:r>
      <w:r w:rsidR="00A042F2" w:rsidRPr="005E771B">
        <w:rPr>
          <w:sz w:val="24"/>
          <w:szCs w:val="24"/>
          <w:lang w:val="en-US"/>
        </w:rPr>
        <w:t xml:space="preserve"> </w:t>
      </w:r>
      <w:r w:rsidRPr="00710EC5">
        <w:rPr>
          <w:sz w:val="24"/>
          <w:szCs w:val="24"/>
          <w:lang w:val="en-US"/>
        </w:rPr>
        <w:t xml:space="preserve">The DG-1000 is compatible with all </w:t>
      </w:r>
      <w:r>
        <w:rPr>
          <w:sz w:val="24"/>
          <w:szCs w:val="24"/>
          <w:lang w:val="en-US"/>
        </w:rPr>
        <w:t>presently existing</w:t>
      </w:r>
      <w:r w:rsidRPr="00710EC5">
        <w:rPr>
          <w:sz w:val="24"/>
          <w:szCs w:val="24"/>
          <w:lang w:val="en-US"/>
        </w:rPr>
        <w:t xml:space="preserve"> and new BlowerDoor Measuring Systems and may also be purchased as an upgrade. According to the manufacturer’s indications, the calibration interval is 2 years. </w:t>
      </w:r>
    </w:p>
    <w:p w:rsidR="006A160E" w:rsidRPr="005E771B" w:rsidRDefault="006A160E">
      <w:pPr>
        <w:rPr>
          <w:sz w:val="24"/>
          <w:szCs w:val="24"/>
          <w:lang w:val="en-US"/>
        </w:rPr>
      </w:pPr>
    </w:p>
    <w:p w:rsidR="006A160E" w:rsidRPr="005E771B" w:rsidRDefault="008B6492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Characters: 1,325</w:t>
      </w:r>
    </w:p>
    <w:p w:rsidR="006A160E" w:rsidRPr="005E771B" w:rsidRDefault="006A160E">
      <w:pPr>
        <w:rPr>
          <w:sz w:val="24"/>
          <w:szCs w:val="24"/>
          <w:lang w:val="en-US"/>
        </w:rPr>
      </w:pPr>
    </w:p>
    <w:p w:rsidR="006A160E" w:rsidRPr="005E771B" w:rsidRDefault="000E10C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960655" cy="26670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_1000_Frontal_E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168" cy="26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60E" w:rsidRPr="005E771B" w:rsidRDefault="006A160E">
      <w:pPr>
        <w:rPr>
          <w:sz w:val="24"/>
          <w:szCs w:val="24"/>
          <w:lang w:val="en-US"/>
        </w:rPr>
      </w:pPr>
    </w:p>
    <w:p w:rsidR="006A160E" w:rsidRPr="005E771B" w:rsidRDefault="006A160E">
      <w:pPr>
        <w:rPr>
          <w:sz w:val="24"/>
          <w:szCs w:val="24"/>
          <w:lang w:val="en-US"/>
        </w:rPr>
      </w:pPr>
    </w:p>
    <w:p w:rsidR="006A160E" w:rsidRPr="005E771B" w:rsidRDefault="006A160E" w:rsidP="006A160E">
      <w:pPr>
        <w:rPr>
          <w:lang w:val="en-US"/>
        </w:rPr>
      </w:pPr>
      <w:r w:rsidRPr="005E77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0F7E" wp14:editId="4A5859EC">
                <wp:simplePos x="0" y="0"/>
                <wp:positionH relativeFrom="column">
                  <wp:posOffset>2908935</wp:posOffset>
                </wp:positionH>
                <wp:positionV relativeFrom="paragraph">
                  <wp:posOffset>230506</wp:posOffset>
                </wp:positionV>
                <wp:extent cx="2886075" cy="20764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0E" w:rsidRDefault="006A160E" w:rsidP="006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4D0F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05pt;margin-top:18.15pt;width:227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" stroked="f">
                <v:textbox>
                  <w:txbxContent>
                    <w:p w:rsidR="006A160E" w:rsidRDefault="006A160E" w:rsidP="006A160E"/>
                  </w:txbxContent>
                </v:textbox>
              </v:shape>
            </w:pict>
          </mc:Fallback>
        </mc:AlternateContent>
      </w:r>
      <w:r w:rsidRPr="005E771B">
        <w:rPr>
          <w:noProof/>
          <w:lang w:eastAsia="de-DE"/>
        </w:rPr>
        <w:drawing>
          <wp:inline distT="0" distB="0" distL="0" distR="0" wp14:anchorId="3A7E8408" wp14:editId="229C03D2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0E" w:rsidRPr="005E771B" w:rsidRDefault="006A160E" w:rsidP="006A160E">
      <w:pPr>
        <w:rPr>
          <w:lang w:val="en-US"/>
        </w:rPr>
      </w:pPr>
    </w:p>
    <w:p w:rsidR="006A160E" w:rsidRPr="008B6492" w:rsidRDefault="006A160E" w:rsidP="006A160E">
      <w:r w:rsidRPr="008B6492">
        <w:rPr>
          <w:b/>
        </w:rPr>
        <w:t>BlowerDoor GmbH</w:t>
      </w:r>
      <w:r w:rsidRPr="008B6492">
        <w:rPr>
          <w:b/>
        </w:rPr>
        <w:tab/>
      </w:r>
      <w:r w:rsidRPr="008B6492">
        <w:rPr>
          <w:b/>
        </w:rPr>
        <w:tab/>
      </w:r>
      <w:r w:rsidRPr="008B6492">
        <w:rPr>
          <w:b/>
        </w:rPr>
        <w:tab/>
      </w:r>
      <w:r w:rsidRPr="008B6492">
        <w:rPr>
          <w:b/>
        </w:rPr>
        <w:tab/>
      </w:r>
    </w:p>
    <w:p w:rsidR="006A160E" w:rsidRPr="008B6492" w:rsidRDefault="006A160E" w:rsidP="006A160E">
      <w:proofErr w:type="spellStart"/>
      <w:r w:rsidRPr="008B6492">
        <w:rPr>
          <w:b/>
        </w:rPr>
        <w:t>MessSysteme</w:t>
      </w:r>
      <w:proofErr w:type="spellEnd"/>
      <w:r w:rsidRPr="008B6492">
        <w:rPr>
          <w:b/>
        </w:rPr>
        <w:t xml:space="preserve"> für Luftdichtheit</w:t>
      </w:r>
      <w:r w:rsidRPr="008B6492">
        <w:rPr>
          <w:b/>
        </w:rPr>
        <w:tab/>
      </w:r>
      <w:r w:rsidRPr="008B6492">
        <w:rPr>
          <w:b/>
        </w:rPr>
        <w:tab/>
      </w:r>
      <w:r w:rsidRPr="008B6492">
        <w:rPr>
          <w:b/>
        </w:rPr>
        <w:tab/>
      </w:r>
    </w:p>
    <w:p w:rsidR="006A160E" w:rsidRPr="008B6492" w:rsidRDefault="006A160E" w:rsidP="006A160E">
      <w:r w:rsidRPr="008B6492">
        <w:t>Zum Energie- und Umweltzentrum 1</w:t>
      </w:r>
      <w:r w:rsidRPr="008B6492">
        <w:tab/>
      </w:r>
      <w:r w:rsidRPr="008B6492">
        <w:tab/>
      </w:r>
    </w:p>
    <w:p w:rsidR="006A160E" w:rsidRPr="008B6492" w:rsidRDefault="006A160E" w:rsidP="006A160E">
      <w:r w:rsidRPr="008B6492">
        <w:t>31832 Springe-</w:t>
      </w:r>
      <w:proofErr w:type="spellStart"/>
      <w:r w:rsidRPr="008B6492">
        <w:t>Eldagsen</w:t>
      </w:r>
      <w:proofErr w:type="spellEnd"/>
    </w:p>
    <w:p w:rsidR="006A160E" w:rsidRPr="005E771B" w:rsidRDefault="006A160E" w:rsidP="006A160E">
      <w:pPr>
        <w:rPr>
          <w:lang w:val="en-US"/>
        </w:rPr>
      </w:pPr>
      <w:r w:rsidRPr="005E771B">
        <w:rPr>
          <w:lang w:val="en-US"/>
        </w:rPr>
        <w:t>www.blowerdoor.de</w:t>
      </w:r>
    </w:p>
    <w:p w:rsidR="006A160E" w:rsidRPr="005E771B" w:rsidRDefault="006A160E" w:rsidP="006A160E">
      <w:pPr>
        <w:spacing w:line="288" w:lineRule="auto"/>
        <w:rPr>
          <w:i/>
          <w:sz w:val="8"/>
          <w:szCs w:val="8"/>
          <w:lang w:val="en-US"/>
        </w:rPr>
      </w:pPr>
    </w:p>
    <w:p w:rsidR="006A160E" w:rsidRPr="005E771B" w:rsidRDefault="008B6492" w:rsidP="006A160E">
      <w:pPr>
        <w:rPr>
          <w:lang w:val="en-US"/>
        </w:rPr>
      </w:pPr>
      <w:r>
        <w:rPr>
          <w:lang w:val="en-US"/>
        </w:rPr>
        <w:t>Contact</w:t>
      </w:r>
      <w:r w:rsidR="006A160E" w:rsidRPr="005E771B">
        <w:rPr>
          <w:lang w:val="en-US"/>
        </w:rPr>
        <w:t>: Andrea Doll</w:t>
      </w:r>
    </w:p>
    <w:p w:rsidR="006A160E" w:rsidRPr="008B6492" w:rsidRDefault="008B6492" w:rsidP="006A160E">
      <w:pPr>
        <w:rPr>
          <w:lang w:val="en-US"/>
        </w:rPr>
      </w:pPr>
      <w:r w:rsidRPr="008B6492">
        <w:rPr>
          <w:lang w:val="en-US"/>
        </w:rPr>
        <w:t>Phone</w:t>
      </w:r>
      <w:r w:rsidR="006A160E" w:rsidRPr="008B6492">
        <w:rPr>
          <w:lang w:val="en-US"/>
        </w:rPr>
        <w:t xml:space="preserve"> +49 (0)5044 975-45</w:t>
      </w:r>
    </w:p>
    <w:p w:rsidR="006A160E" w:rsidRPr="008B6492" w:rsidRDefault="006A160E" w:rsidP="006A160E">
      <w:pPr>
        <w:rPr>
          <w:sz w:val="24"/>
          <w:szCs w:val="24"/>
          <w:lang w:val="en-US"/>
        </w:rPr>
      </w:pPr>
      <w:r w:rsidRPr="008B6492">
        <w:rPr>
          <w:lang w:val="en-US"/>
        </w:rPr>
        <w:t>E-</w:t>
      </w:r>
      <w:r w:rsidR="008B6492" w:rsidRPr="008B6492">
        <w:rPr>
          <w:lang w:val="en-US"/>
        </w:rPr>
        <w:t>m</w:t>
      </w:r>
      <w:r w:rsidRPr="008B6492">
        <w:rPr>
          <w:lang w:val="en-US"/>
        </w:rPr>
        <w:t xml:space="preserve">ail: </w:t>
      </w:r>
      <w:hyperlink r:id="rId9" w:history="1">
        <w:r w:rsidRPr="008B6492">
          <w:rPr>
            <w:rStyle w:val="Hyperlink"/>
            <w:lang w:val="en-US"/>
          </w:rPr>
          <w:t>doll@blowerdoor.de</w:t>
        </w:r>
      </w:hyperlink>
      <w:r w:rsidRPr="008B6492">
        <w:rPr>
          <w:lang w:val="en-US"/>
        </w:rPr>
        <w:tab/>
      </w:r>
    </w:p>
    <w:sectPr w:rsidR="006A160E" w:rsidRPr="008B6492" w:rsidSect="00646219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1" w:rsidRDefault="00D72871" w:rsidP="006A160E">
      <w:r>
        <w:separator/>
      </w:r>
    </w:p>
  </w:endnote>
  <w:endnote w:type="continuationSeparator" w:id="0">
    <w:p w:rsidR="00D72871" w:rsidRDefault="00D72871" w:rsidP="006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1" w:rsidRDefault="00D72871" w:rsidP="006A160E">
      <w:r>
        <w:separator/>
      </w:r>
    </w:p>
  </w:footnote>
  <w:footnote w:type="continuationSeparator" w:id="0">
    <w:p w:rsidR="00D72871" w:rsidRDefault="00D72871" w:rsidP="006A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0E" w:rsidRPr="00F32709" w:rsidRDefault="00F32709" w:rsidP="006A160E">
    <w:pPr>
      <w:pStyle w:val="Kopfzeile"/>
      <w:jc w:val="right"/>
      <w:rPr>
        <w:sz w:val="18"/>
        <w:szCs w:val="18"/>
        <w:lang w:val="en-US"/>
      </w:rPr>
    </w:pPr>
    <w:r w:rsidRPr="00F32709">
      <w:rPr>
        <w:sz w:val="18"/>
        <w:szCs w:val="18"/>
        <w:lang w:val="en-US"/>
      </w:rPr>
      <w:t>Press Release</w:t>
    </w:r>
    <w:r w:rsidR="006A160E" w:rsidRPr="00F32709">
      <w:rPr>
        <w:sz w:val="18"/>
        <w:szCs w:val="18"/>
        <w:lang w:val="en-US"/>
      </w:rPr>
      <w:t xml:space="preserve"> DG-1000/August 2017/BlowerDoor GmbH/Do</w:t>
    </w:r>
  </w:p>
  <w:p w:rsidR="006A160E" w:rsidRPr="00F32709" w:rsidRDefault="006A160E" w:rsidP="006A160E">
    <w:pPr>
      <w:pStyle w:val="Kopfzeile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A"/>
    <w:rsid w:val="00034C7A"/>
    <w:rsid w:val="000E10CB"/>
    <w:rsid w:val="000E45F1"/>
    <w:rsid w:val="00132CD8"/>
    <w:rsid w:val="001518FC"/>
    <w:rsid w:val="00175A85"/>
    <w:rsid w:val="00237308"/>
    <w:rsid w:val="00301E95"/>
    <w:rsid w:val="003870A9"/>
    <w:rsid w:val="00471F6C"/>
    <w:rsid w:val="00476A20"/>
    <w:rsid w:val="004B690A"/>
    <w:rsid w:val="0050336C"/>
    <w:rsid w:val="005358AA"/>
    <w:rsid w:val="005E771B"/>
    <w:rsid w:val="00646219"/>
    <w:rsid w:val="006A160E"/>
    <w:rsid w:val="006F7EA6"/>
    <w:rsid w:val="00710EC5"/>
    <w:rsid w:val="00752107"/>
    <w:rsid w:val="0075442F"/>
    <w:rsid w:val="007F26BE"/>
    <w:rsid w:val="007F70FC"/>
    <w:rsid w:val="00823947"/>
    <w:rsid w:val="00865050"/>
    <w:rsid w:val="008B6492"/>
    <w:rsid w:val="008D294A"/>
    <w:rsid w:val="009856AE"/>
    <w:rsid w:val="00A042F2"/>
    <w:rsid w:val="00BB6676"/>
    <w:rsid w:val="00C129BF"/>
    <w:rsid w:val="00C26DA4"/>
    <w:rsid w:val="00D14413"/>
    <w:rsid w:val="00D72871"/>
    <w:rsid w:val="00D7475D"/>
    <w:rsid w:val="00DB2E75"/>
    <w:rsid w:val="00F32709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6</cp:revision>
  <cp:lastPrinted>2017-07-11T11:35:00Z</cp:lastPrinted>
  <dcterms:created xsi:type="dcterms:W3CDTF">2017-07-20T07:00:00Z</dcterms:created>
  <dcterms:modified xsi:type="dcterms:W3CDTF">2017-08-24T12:39:00Z</dcterms:modified>
</cp:coreProperties>
</file>